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加拿大维多利亚大学</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2018年</w:t>
      </w:r>
      <w:r>
        <w:rPr>
          <w:rFonts w:hint="eastAsia" w:cs="Calibri" w:asciiTheme="minorHAnsi" w:hAnsiTheme="minorHAnsi"/>
          <w:kern w:val="0"/>
          <w:szCs w:val="21"/>
        </w:rPr>
        <w:t>暑期</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cs="Calibri" w:asciiTheme="minorHAnsi" w:hAnsiTheme="minorHAnsi"/>
          <w:szCs w:val="21"/>
        </w:rPr>
      </w:pPr>
      <w:r>
        <w:rPr>
          <w:rFonts w:asciiTheme="minorHAnsi" w:hAnsiTheme="minorHAnsi" w:eastAsiaTheme="majorEastAsia" w:cstheme="minorHAns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cs="Calibri" w:asciiTheme="minorHAnsi" w:hAnsiTheme="minorHAnsi"/>
          <w:kern w:val="0"/>
          <w:szCs w:val="21"/>
        </w:rPr>
        <w:t>2018年</w:t>
      </w:r>
      <w:r>
        <w:rPr>
          <w:rFonts w:hint="eastAsia" w:cs="Calibri" w:asciiTheme="minorHAnsi" w:hAnsiTheme="minorHAnsi"/>
          <w:kern w:val="0"/>
          <w:szCs w:val="21"/>
        </w:rPr>
        <w:t>暑假</w:t>
      </w:r>
      <w:r>
        <w:rPr>
          <w:rFonts w:cs="Calibri" w:asciiTheme="minorHAnsi" w:hAnsiTheme="minorHAnsi"/>
          <w:kern w:val="0"/>
          <w:szCs w:val="21"/>
        </w:rPr>
        <w:t>，</w:t>
      </w:r>
      <w:r>
        <w:rPr>
          <w:rFonts w:cs="Calibri" w:asciiTheme="minorHAnsi" w:hAnsiTheme="minorHAnsi"/>
          <w:szCs w:val="21"/>
        </w:rPr>
        <w:t>我校将选派指定名额的优秀在校生前往加拿大顶级学府</w:t>
      </w:r>
      <w:r>
        <w:rPr>
          <w:rFonts w:hint="eastAsia" w:cs="Calibri" w:asciiTheme="minorHAnsi" w:hAnsiTheme="minorHAnsi"/>
          <w:szCs w:val="21"/>
        </w:rPr>
        <w:t>维多利亚</w:t>
      </w:r>
      <w:r>
        <w:rPr>
          <w:rFonts w:cs="Calibri" w:asciiTheme="minorHAnsi" w:hAnsiTheme="minorHAnsi"/>
          <w:szCs w:val="21"/>
        </w:rPr>
        <w:t>大学</w:t>
      </w:r>
      <w:r>
        <w:rPr>
          <w:rFonts w:hint="eastAsia" w:cs="Calibri" w:asciiTheme="minorHAnsi" w:hAnsiTheme="minorHAnsi"/>
          <w:szCs w:val="21"/>
        </w:rPr>
        <w:t>（University of Victoria）</w:t>
      </w:r>
      <w:r>
        <w:rPr>
          <w:rFonts w:cs="Calibri" w:asciiTheme="minorHAnsi" w:hAnsiTheme="minorHAnsi"/>
          <w:szCs w:val="21"/>
        </w:rPr>
        <w:t>，参加为期四周的访问学习。</w:t>
      </w:r>
    </w:p>
    <w:p>
      <w:pPr>
        <w:widowControl/>
        <w:spacing w:line="360" w:lineRule="auto"/>
        <w:ind w:firstLine="420"/>
        <w:jc w:val="left"/>
        <w:rPr>
          <w:rFonts w:cs="Calibri" w:asciiTheme="minorHAnsi" w:hAnsiTheme="minorHAnsi"/>
          <w:szCs w:val="21"/>
        </w:rPr>
      </w:pPr>
      <w:r>
        <w:rPr>
          <w:rFonts w:cs="Calibri" w:asciiTheme="minorHAnsi" w:hAnsiTheme="minorHAnsi"/>
          <w:szCs w:val="21"/>
        </w:rPr>
        <w:t>2018年</w:t>
      </w:r>
      <w:r>
        <w:rPr>
          <w:rFonts w:hint="eastAsia" w:cs="Calibri" w:asciiTheme="minorHAnsi" w:hAnsiTheme="minorHAnsi"/>
          <w:szCs w:val="21"/>
        </w:rPr>
        <w:t>暑期维多利亚</w:t>
      </w:r>
      <w:r>
        <w:rPr>
          <w:rFonts w:cs="Calibri" w:asciiTheme="minorHAnsi" w:hAnsiTheme="minorHAnsi"/>
          <w:szCs w:val="21"/>
        </w:rPr>
        <w:t>大学访学项目，我校选拔名额为</w:t>
      </w:r>
      <w:r>
        <w:rPr>
          <w:rFonts w:hint="eastAsia" w:cs="Calibri" w:asciiTheme="minorHAnsi" w:hAnsiTheme="minorHAnsi"/>
          <w:szCs w:val="21"/>
          <w:highlight w:val="yellow"/>
          <w:lang w:val="en-US" w:eastAsia="zh-CN"/>
        </w:rPr>
        <w:t>2</w:t>
      </w:r>
      <w:r>
        <w:rPr>
          <w:rFonts w:cs="Calibri" w:asciiTheme="minorHAnsi" w:hAnsiTheme="minorHAnsi"/>
          <w:szCs w:val="21"/>
        </w:rPr>
        <w:t>名，</w:t>
      </w:r>
      <w:r>
        <w:rPr>
          <w:rFonts w:hint="eastAsia" w:cs="Calibri" w:asciiTheme="minorHAnsi" w:hAnsiTheme="minorHAnsi"/>
          <w:szCs w:val="21"/>
        </w:rPr>
        <w:t>报名截止日期为2018年4月30日，项目将会在全国范围内启动选拔，一旦录满，即刻停止报名。</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1</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维多利亚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widowControl/>
        <w:spacing w:line="360" w:lineRule="auto"/>
        <w:ind w:firstLine="420" w:firstLineChars="200"/>
        <w:jc w:val="left"/>
        <w:rPr>
          <w:rFonts w:asciiTheme="minorHAnsi" w:hAnsiTheme="minorHAnsi" w:eastAsiaTheme="majorEastAsia" w:cstheme="minorHAnsi"/>
          <w:szCs w:val="21"/>
        </w:rPr>
      </w:pPr>
      <w:r>
        <w:rPr>
          <w:rFonts w:hint="eastAsia" w:cs="Arial" w:asciiTheme="minorHAnsi" w:hAnsiTheme="minorHAnsi"/>
          <w:color w:val="333333"/>
          <w:kern w:val="0"/>
          <w:szCs w:val="21"/>
        </w:rPr>
        <w:t>维多利亚</w:t>
      </w:r>
      <w:r>
        <w:rPr>
          <w:rFonts w:cs="Arial" w:asciiTheme="minorHAnsi" w:hAnsiTheme="minorHAnsi"/>
          <w:color w:val="333333"/>
          <w:kern w:val="0"/>
          <w:szCs w:val="21"/>
        </w:rPr>
        <w:t>大学 (</w:t>
      </w:r>
      <w:r>
        <w:rPr>
          <w:rFonts w:hint="eastAsia" w:cs="Calibri" w:asciiTheme="minorHAnsi" w:hAnsiTheme="minorHAnsi"/>
          <w:szCs w:val="21"/>
        </w:rPr>
        <w:t>University of Victoria</w:t>
      </w:r>
      <w:r>
        <w:rPr>
          <w:rFonts w:cs="Arial" w:asciiTheme="minorHAnsi" w:hAnsiTheme="minorHAnsi"/>
          <w:color w:val="333333"/>
          <w:kern w:val="0"/>
          <w:szCs w:val="21"/>
        </w:rPr>
        <w:t>)，创建于1</w:t>
      </w:r>
      <w:r>
        <w:rPr>
          <w:rFonts w:hint="eastAsia" w:cs="Arial" w:asciiTheme="minorHAnsi" w:hAnsiTheme="minorHAnsi"/>
          <w:color w:val="333333"/>
          <w:kern w:val="0"/>
          <w:szCs w:val="21"/>
        </w:rPr>
        <w:t>963</w:t>
      </w:r>
      <w:r>
        <w:rPr>
          <w:rFonts w:cs="Arial" w:asciiTheme="minorHAnsi" w:hAnsiTheme="minorHAnsi"/>
          <w:color w:val="333333"/>
          <w:kern w:val="0"/>
          <w:szCs w:val="21"/>
        </w:rPr>
        <w:t>年，是加拿大的一所顶尖学府，</w:t>
      </w:r>
      <w:r>
        <w:rPr>
          <w:rFonts w:hint="eastAsia" w:cs="Arial" w:asciiTheme="minorHAnsi" w:hAnsiTheme="minorHAnsi"/>
          <w:color w:val="333333"/>
          <w:kern w:val="0"/>
          <w:szCs w:val="21"/>
        </w:rPr>
        <w:t>其前身是成立于1903年的麦吉尔大学维多利亚学院</w:t>
      </w:r>
      <w:r>
        <w:rPr>
          <w:rFonts w:cs="Arial" w:asciiTheme="minorHAnsi" w:hAnsiTheme="minorHAnsi"/>
          <w:color w:val="333333"/>
          <w:kern w:val="0"/>
          <w:szCs w:val="21"/>
        </w:rPr>
        <w:t>。</w:t>
      </w:r>
      <w:r>
        <w:rPr>
          <w:rFonts w:hint="eastAsia" w:cs="Arial" w:asciiTheme="minorHAnsi" w:hAnsiTheme="minorHAnsi"/>
          <w:color w:val="333333"/>
          <w:kern w:val="0"/>
          <w:szCs w:val="21"/>
        </w:rPr>
        <w:t xml:space="preserve"> </w:t>
      </w:r>
      <w:r>
        <w:rPr>
          <w:rFonts w:asciiTheme="minorHAnsi" w:hAnsiTheme="minorHAnsi"/>
        </w:rPr>
        <w:t>在2017年加拿大</w:t>
      </w:r>
      <w:r>
        <w:rPr>
          <w:rFonts w:hint="eastAsia" w:asciiTheme="minorHAnsi" w:hAnsiTheme="minorHAnsi"/>
        </w:rPr>
        <w:t>Maclean杂志的全加综合性大学排名中，维多利亚大学位居第三；</w:t>
      </w:r>
      <w:r>
        <w:rPr>
          <w:rFonts w:asciiTheme="minorHAnsi" w:hAnsiTheme="minorHAnsi"/>
        </w:rPr>
        <w:t>在</w:t>
      </w:r>
      <w:r>
        <w:rPr>
          <w:rFonts w:hint="eastAsia" w:asciiTheme="minorHAnsi" w:hAnsiTheme="minorHAnsi"/>
        </w:rPr>
        <w:t>2018年Times高等教育世界大学综合排名中，维多利亚大学</w:t>
      </w:r>
      <w:r>
        <w:rPr>
          <w:rFonts w:asciiTheme="minorHAnsi" w:hAnsiTheme="minorHAnsi"/>
        </w:rPr>
        <w:t>排名位于</w:t>
      </w:r>
      <w:r>
        <w:rPr>
          <w:rFonts w:hint="eastAsia" w:asciiTheme="minorHAnsi" w:hAnsiTheme="minorHAnsi"/>
        </w:rPr>
        <w:t>301-350；在2016年上海交大世界大学学术排名中，维多利亚大学在科学领域位居101-150。该校下设10个学院，</w:t>
      </w:r>
      <w:r>
        <w:rPr>
          <w:rFonts w:asciiTheme="minorHAnsi" w:hAnsiTheme="minorHAnsi"/>
        </w:rPr>
        <w:t>学生超过</w:t>
      </w:r>
      <w:r>
        <w:rPr>
          <w:rFonts w:hint="eastAsia" w:asciiTheme="minorHAnsi" w:hAnsiTheme="minorHAnsi"/>
        </w:rPr>
        <w:t>2万人，</w:t>
      </w:r>
      <w:r>
        <w:rPr>
          <w:rFonts w:asciiTheme="minorHAnsi" w:hAnsiTheme="minorHAnsi"/>
        </w:rPr>
        <w:t>强势专业包括数理科学</w:t>
      </w:r>
      <w:r>
        <w:rPr>
          <w:rFonts w:hint="eastAsia" w:asciiTheme="minorHAnsi" w:hAnsiTheme="minorHAnsi"/>
        </w:rPr>
        <w:t>、</w:t>
      </w:r>
      <w:r>
        <w:rPr>
          <w:rFonts w:asciiTheme="minorHAnsi" w:hAnsiTheme="minorHAnsi"/>
        </w:rPr>
        <w:t>海洋科学</w:t>
      </w:r>
      <w:r>
        <w:rPr>
          <w:rFonts w:hint="eastAsia" w:asciiTheme="minorHAnsi" w:hAnsiTheme="minorHAnsi"/>
        </w:rPr>
        <w:t>、气候研究、</w:t>
      </w:r>
      <w:r>
        <w:rPr>
          <w:rFonts w:asciiTheme="minorHAnsi" w:hAnsiTheme="minorHAnsi"/>
        </w:rPr>
        <w:t>清洁能源技术</w:t>
      </w:r>
      <w:r>
        <w:rPr>
          <w:rFonts w:hint="eastAsia" w:asciiTheme="minorHAnsi" w:hAnsiTheme="minorHAnsi"/>
        </w:rPr>
        <w:t>、</w:t>
      </w:r>
      <w:r>
        <w:rPr>
          <w:rFonts w:asciiTheme="minorHAnsi" w:hAnsiTheme="minorHAnsi"/>
        </w:rPr>
        <w:t>商科等</w:t>
      </w:r>
      <w:r>
        <w:rPr>
          <w:rFonts w:cs="Arial" w:asciiTheme="minorHAnsi" w:hAnsiTheme="minorHAnsi"/>
          <w:color w:val="333333"/>
          <w:kern w:val="0"/>
          <w:szCs w:val="21"/>
        </w:rPr>
        <w:t>。</w:t>
      </w:r>
      <w:r>
        <w:rPr>
          <w:rFonts w:hint="eastAsia" w:cs="Arial" w:asciiTheme="minorHAnsi" w:hAnsiTheme="minorHAnsi"/>
          <w:color w:val="333333"/>
          <w:kern w:val="0"/>
          <w:szCs w:val="21"/>
        </w:rPr>
        <w:br w:type="textWrapping"/>
      </w:r>
      <w:r>
        <w:rPr>
          <w:rFonts w:hint="eastAsia" w:cs="Arial" w:asciiTheme="minorHAnsi" w:hAnsiTheme="minorHAnsi"/>
          <w:color w:val="333333"/>
          <w:kern w:val="0"/>
          <w:szCs w:val="21"/>
        </w:rPr>
        <w:t xml:space="preserve">    </w:t>
      </w:r>
      <w:r>
        <w:rPr>
          <w:rFonts w:hint="eastAsia" w:asciiTheme="minorHAnsi" w:hAnsiTheme="minorHAnsi"/>
        </w:rPr>
        <w:t>学校所处的维多利亚市位于温哥华岛最南端，是加拿大不列颠</w:t>
      </w:r>
      <w:r>
        <w:rPr>
          <w:rFonts w:asciiTheme="minorHAnsi" w:hAnsiTheme="minorHAnsi"/>
        </w:rPr>
        <w:t>哥伦比亚省首府</w:t>
      </w:r>
      <w:r>
        <w:rPr>
          <w:rFonts w:hint="eastAsia" w:asciiTheme="minorHAnsi" w:hAnsiTheme="minorHAnsi"/>
        </w:rPr>
        <w:t>，常年气候温和，风景优美，是加拿大及世界上最宜居的城市之一。</w:t>
      </w:r>
      <w:r>
        <w:rPr>
          <w:rFonts w:asciiTheme="minorHAnsi" w:hAnsiTheme="minorHAnsi"/>
        </w:rPr>
        <w:br w:type="textWrapping"/>
      </w:r>
      <w:r>
        <w:rPr>
          <w:rFonts w:asciiTheme="minorHAnsi" w:hAnsiTheme="minorHAnsi"/>
        </w:rPr>
        <w:t xml:space="preserve">    维多利亚大学的英语语言中心（English Language </w:t>
      </w:r>
      <w:r>
        <w:rPr>
          <w:rFonts w:hint="eastAsia" w:asciiTheme="minorHAnsi" w:hAnsiTheme="minorHAnsi"/>
        </w:rPr>
        <w:t>Center, ELC</w:t>
      </w:r>
      <w:r>
        <w:rPr>
          <w:rFonts w:asciiTheme="minorHAnsi" w:hAnsiTheme="minorHAnsi"/>
        </w:rPr>
        <w:t>）</w:t>
      </w:r>
      <w:r>
        <w:rPr>
          <w:rFonts w:hint="eastAsia" w:asciiTheme="minorHAnsi" w:hAnsiTheme="minorHAnsi"/>
        </w:rPr>
        <w:t>成立于1970年，</w:t>
      </w:r>
      <w:r>
        <w:rPr>
          <w:rFonts w:asciiTheme="minorHAnsi" w:hAnsiTheme="minorHAnsi"/>
        </w:rPr>
        <w:t>隶属于</w:t>
      </w:r>
      <w:r>
        <w:rPr>
          <w:rFonts w:hint="eastAsia" w:asciiTheme="minorHAnsi" w:hAnsiTheme="minorHAnsi"/>
        </w:rPr>
        <w:t>学校</w:t>
      </w:r>
      <w:r>
        <w:rPr>
          <w:rFonts w:asciiTheme="minorHAnsi" w:hAnsiTheme="minorHAnsi"/>
        </w:rPr>
        <w:t>的继续教育部门</w:t>
      </w:r>
      <w:r>
        <w:rPr>
          <w:rFonts w:hint="eastAsia" w:asciiTheme="minorHAnsi" w:hAnsiTheme="minorHAnsi"/>
        </w:rPr>
        <w:t>(Division of Continuing Studies), 具备40多年的丰富教学经验，是加拿大最著名的英语教学中心之一，每年为来自世界各地的3,000多名学生提供了优质的英语学习项目。</w:t>
      </w:r>
    </w:p>
    <w:p>
      <w:pPr>
        <w:widowControl/>
        <w:spacing w:line="360" w:lineRule="auto"/>
        <w:ind w:firstLine="422" w:firstLineChars="200"/>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br w:type="textWrapping"/>
      </w: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时间及课程内容</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w:t>
      </w:r>
      <w:r>
        <w:rPr>
          <w:rFonts w:cs="Arial" w:asciiTheme="minorHAnsi" w:hAnsiTheme="minorHAnsi"/>
          <w:color w:val="333333"/>
          <w:kern w:val="0"/>
          <w:szCs w:val="21"/>
        </w:rPr>
        <w:t>维多利亚</w:t>
      </w:r>
      <w:r>
        <w:rPr>
          <w:rFonts w:asciiTheme="minorHAnsi" w:hAnsiTheme="minorHAnsi" w:eastAsiaTheme="majorEastAsia" w:cstheme="minorHAnsi"/>
          <w:kern w:val="0"/>
          <w:szCs w:val="21"/>
        </w:rPr>
        <w:t>大学</w:t>
      </w:r>
      <w:r>
        <w:rPr>
          <w:rFonts w:hint="eastAsia" w:asciiTheme="minorHAnsi" w:hAnsiTheme="minorHAnsi" w:eastAsiaTheme="majorEastAsia" w:cstheme="minorHAnsi"/>
          <w:kern w:val="0"/>
          <w:szCs w:val="21"/>
        </w:rPr>
        <w:t>暑期</w:t>
      </w:r>
      <w:r>
        <w:rPr>
          <w:rFonts w:asciiTheme="minorHAnsi" w:hAnsiTheme="minorHAnsi" w:eastAsiaTheme="majorEastAsia" w:cstheme="minorHAnsi"/>
          <w:kern w:val="0"/>
          <w:szCs w:val="21"/>
        </w:rPr>
        <w:t>语言项目的学生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参加项目的学生与</w:t>
      </w:r>
      <w:r>
        <w:rPr>
          <w:rFonts w:cs="Arial" w:asciiTheme="minorHAnsi" w:hAnsiTheme="minorHAnsi"/>
          <w:color w:val="333333"/>
          <w:kern w:val="0"/>
          <w:szCs w:val="21"/>
        </w:rPr>
        <w:t>维多利亚</w:t>
      </w:r>
      <w:r>
        <w:rPr>
          <w:rFonts w:asciiTheme="minorHAnsi" w:hAnsiTheme="minorHAnsi" w:eastAsiaTheme="majorEastAsia" w:cstheme="minorHAnsi"/>
          <w:szCs w:val="21"/>
        </w:rPr>
        <w:t>大学在读的语言项目学生混合编班，由</w:t>
      </w:r>
      <w:r>
        <w:rPr>
          <w:rFonts w:cs="Arial" w:asciiTheme="minorHAnsi" w:hAnsiTheme="minorHAnsi"/>
          <w:color w:val="333333"/>
          <w:kern w:val="0"/>
          <w:szCs w:val="21"/>
        </w:rPr>
        <w:t>维多利亚</w:t>
      </w:r>
      <w:r>
        <w:rPr>
          <w:rFonts w:asciiTheme="minorHAnsi" w:hAnsiTheme="minorHAnsi" w:eastAsiaTheme="majorEastAsia" w:cstheme="minorHAnsi"/>
          <w:szCs w:val="21"/>
        </w:rPr>
        <w:t>大学进行统一的学术管理与学术考核，获得</w:t>
      </w:r>
      <w:r>
        <w:rPr>
          <w:rFonts w:hint="eastAsia" w:asciiTheme="minorHAnsi" w:hAnsiTheme="minorHAnsi" w:eastAsiaTheme="majorEastAsia" w:cstheme="minorHAnsi"/>
          <w:szCs w:val="21"/>
        </w:rPr>
        <w:t>维</w:t>
      </w:r>
      <w:r>
        <w:rPr>
          <w:rFonts w:asciiTheme="minorHAnsi" w:hAnsiTheme="minorHAnsi" w:eastAsiaTheme="majorEastAsia" w:cstheme="minorHAnsi"/>
          <w:szCs w:val="21"/>
        </w:rPr>
        <w:t>大正式的成绩单与项目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hint="eastAsia" w:asciiTheme="minorHAnsi" w:hAnsiTheme="minorHAnsi" w:eastAsiaTheme="majorEastAsia" w:cstheme="minorHAnsi"/>
          <w:b/>
          <w:szCs w:val="21"/>
        </w:rPr>
      </w:pPr>
      <w:r>
        <w:rPr>
          <w:rFonts w:asciiTheme="minorHAnsi" w:hAnsiTheme="minorHAnsi" w:eastAsiaTheme="majorEastAsia" w:cstheme="minorHAnsi"/>
          <w:szCs w:val="21"/>
        </w:rPr>
        <w:t>课程时间：</w:t>
      </w:r>
      <w:r>
        <w:rPr>
          <w:rFonts w:hint="eastAsia" w:asciiTheme="minorHAnsi" w:hAnsiTheme="minorHAnsi" w:eastAsiaTheme="majorEastAsia" w:cstheme="minorHAnsi"/>
          <w:szCs w:val="21"/>
        </w:rPr>
        <w:br w:type="textWrapping"/>
      </w:r>
      <w:r>
        <w:rPr>
          <w:rFonts w:hint="eastAsia" w:asciiTheme="minorHAnsi" w:hAnsiTheme="minorHAnsi" w:eastAsiaTheme="majorEastAsia" w:cstheme="minorHAnsi"/>
          <w:szCs w:val="21"/>
        </w:rPr>
        <w:t>4周课程：</w:t>
      </w:r>
      <w:r>
        <w:rPr>
          <w:rFonts w:asciiTheme="minorHAnsi" w:hAnsiTheme="minorHAnsi" w:eastAsiaTheme="majorEastAsia" w:cstheme="minorHAnsi"/>
          <w:b/>
          <w:szCs w:val="21"/>
        </w:rPr>
        <w:t>2018年</w:t>
      </w:r>
      <w:r>
        <w:rPr>
          <w:rFonts w:hint="eastAsia" w:asciiTheme="minorHAnsi" w:hAnsiTheme="minorHAnsi" w:eastAsiaTheme="majorEastAsia" w:cstheme="minorHAnsi"/>
          <w:b/>
          <w:szCs w:val="21"/>
        </w:rPr>
        <w:t xml:space="preserve">7月3日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7月30日，或7</w:t>
      </w:r>
      <w:r>
        <w:rPr>
          <w:rFonts w:asciiTheme="minorHAnsi" w:hAnsiTheme="minorHAnsi" w:eastAsiaTheme="majorEastAsia" w:cstheme="minorHAnsi"/>
          <w:b/>
          <w:szCs w:val="21"/>
        </w:rPr>
        <w:t>月</w:t>
      </w:r>
      <w:r>
        <w:rPr>
          <w:rFonts w:hint="eastAsia" w:asciiTheme="minorHAnsi" w:hAnsiTheme="minorHAnsi" w:eastAsiaTheme="majorEastAsia" w:cstheme="minorHAnsi"/>
          <w:b/>
          <w:szCs w:val="21"/>
        </w:rPr>
        <w:t>30</w:t>
      </w:r>
      <w:r>
        <w:rPr>
          <w:rFonts w:asciiTheme="minorHAnsi" w:hAnsiTheme="minorHAnsi" w:eastAsiaTheme="majorEastAsia" w:cstheme="minorHAnsi"/>
          <w:b/>
          <w:szCs w:val="21"/>
        </w:rPr>
        <w:t xml:space="preserve">日 – </w:t>
      </w:r>
      <w:r>
        <w:rPr>
          <w:rFonts w:hint="eastAsia" w:asciiTheme="minorHAnsi" w:hAnsiTheme="minorHAnsi" w:eastAsiaTheme="majorEastAsia" w:cstheme="minorHAnsi"/>
          <w:b/>
          <w:szCs w:val="21"/>
        </w:rPr>
        <w:t>8</w:t>
      </w:r>
      <w:r>
        <w:rPr>
          <w:rFonts w:asciiTheme="minorHAnsi" w:hAnsiTheme="minorHAnsi" w:eastAsiaTheme="majorEastAsia" w:cstheme="minorHAnsi"/>
          <w:b/>
          <w:szCs w:val="21"/>
        </w:rPr>
        <w:t>月2</w:t>
      </w:r>
      <w:r>
        <w:rPr>
          <w:rFonts w:hint="eastAsia" w:asciiTheme="minorHAnsi" w:hAnsiTheme="minorHAnsi" w:eastAsiaTheme="majorEastAsia" w:cstheme="minorHAnsi"/>
          <w:b/>
          <w:szCs w:val="21"/>
        </w:rPr>
        <w:t>4</w:t>
      </w:r>
      <w:r>
        <w:rPr>
          <w:rFonts w:asciiTheme="minorHAnsi" w:hAnsiTheme="minorHAnsi" w:eastAsiaTheme="majorEastAsia" w:cstheme="minorHAnsi"/>
          <w:b/>
          <w:szCs w:val="21"/>
        </w:rPr>
        <w:t>日</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3周课程：</w:t>
      </w:r>
      <w:r>
        <w:rPr>
          <w:rFonts w:asciiTheme="minorHAnsi" w:hAnsiTheme="minorHAnsi" w:eastAsiaTheme="majorEastAsia" w:cstheme="minorHAnsi"/>
          <w:b/>
          <w:szCs w:val="21"/>
        </w:rPr>
        <w:t>2018年</w:t>
      </w:r>
      <w:r>
        <w:rPr>
          <w:rFonts w:hint="eastAsia" w:asciiTheme="minorHAnsi" w:hAnsiTheme="minorHAnsi" w:eastAsiaTheme="majorEastAsia" w:cstheme="minorHAnsi"/>
          <w:b/>
          <w:szCs w:val="21"/>
        </w:rPr>
        <w:t xml:space="preserve">8月7日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8月24日</w:t>
      </w:r>
    </w:p>
    <w:p>
      <w:pPr>
        <w:spacing w:line="360" w:lineRule="auto"/>
        <w:ind w:firstLine="420" w:firstLineChars="200"/>
        <w:rPr>
          <w:rFonts w:cs="Calibri" w:asciiTheme="minorHAnsi" w:hAnsiTheme="minorHAnsi"/>
          <w:sz w:val="22"/>
          <w:szCs w:val="22"/>
        </w:rPr>
      </w:pPr>
      <w:r>
        <w:rPr>
          <w:rFonts w:hint="eastAsia" w:asciiTheme="minorHAnsi" w:hAnsiTheme="minorHAnsi" w:eastAsiaTheme="majorEastAsia" w:cstheme="minorHAnsi"/>
          <w:szCs w:val="21"/>
        </w:rPr>
        <w:t>暑期语言文化课程旨在通过课堂学习与社会文化活动提升学生的英语运用能力，每周约20学时，课程设计侧重口语表达与听力理解的提高。该课程从高级初学者至高级共分为五个级别，</w:t>
      </w: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将在</w:t>
      </w:r>
      <w:r>
        <w:rPr>
          <w:rFonts w:cs="Calibri" w:asciiTheme="minorHAnsi" w:hAnsiTheme="minorHAnsi"/>
          <w:sz w:val="22"/>
          <w:szCs w:val="22"/>
        </w:rPr>
        <w:t>课程首日参加口语与听力测试</w:t>
      </w:r>
      <w:r>
        <w:rPr>
          <w:rFonts w:hint="eastAsia" w:cs="Calibri" w:asciiTheme="minorHAnsi" w:hAnsiTheme="minorHAnsi"/>
          <w:sz w:val="22"/>
          <w:szCs w:val="22"/>
        </w:rPr>
        <w:t>，并</w:t>
      </w:r>
      <w:r>
        <w:rPr>
          <w:rFonts w:cs="Calibri" w:asciiTheme="minorHAnsi" w:hAnsiTheme="minorHAnsi"/>
          <w:sz w:val="22"/>
          <w:szCs w:val="22"/>
        </w:rPr>
        <w:t>根据测试结果进行分级，以确定参加哪个级别的英语课程。</w:t>
      </w:r>
    </w:p>
    <w:p>
      <w:pPr>
        <w:spacing w:line="360" w:lineRule="auto"/>
        <w:ind w:firstLine="440" w:firstLineChars="200"/>
        <w:rPr>
          <w:rFonts w:hint="eastAsia" w:cs="Calibri" w:asciiTheme="minorHAnsi" w:hAnsiTheme="minorHAnsi"/>
          <w:sz w:val="22"/>
          <w:szCs w:val="22"/>
        </w:rPr>
      </w:pPr>
      <w:r>
        <w:rPr>
          <w:rFonts w:hint="eastAsia" w:cs="Calibri" w:asciiTheme="minorHAnsi" w:hAnsiTheme="minorHAnsi"/>
          <w:sz w:val="22"/>
          <w:szCs w:val="22"/>
        </w:rPr>
        <w:t>授课</w:t>
      </w:r>
      <w:r>
        <w:rPr>
          <w:rFonts w:cs="Calibri" w:asciiTheme="minorHAnsi" w:hAnsiTheme="minorHAnsi"/>
          <w:sz w:val="22"/>
          <w:szCs w:val="22"/>
        </w:rPr>
        <w:t>时间通常为每周一至周五的上午</w:t>
      </w:r>
      <w:r>
        <w:rPr>
          <w:rFonts w:hint="eastAsia" w:cs="Calibri" w:asciiTheme="minorHAnsi" w:hAnsiTheme="minorHAnsi"/>
          <w:sz w:val="22"/>
          <w:szCs w:val="22"/>
        </w:rPr>
        <w:t>8点半-12点半；每天下午为自由活动时间，学生可以在维多利亚大学文化助理（通常为在校生）的带领下，参加各类丰富多彩的课外活动，深入体验校园文化，探索维多利亚这座城市，结交来自世界各地的新朋友，同时进一步锻炼自己的口语表达；每周末，学生还可以在文化助理的陪同下，继续参加更多免费或自费的活动，比如海上观鲸、观看冰球比赛、温哥华之行等。</w:t>
      </w:r>
    </w:p>
    <w:p>
      <w:pPr>
        <w:spacing w:line="360" w:lineRule="auto"/>
        <w:ind w:firstLine="440" w:firstLineChars="200"/>
        <w:rPr>
          <w:rFonts w:hint="eastAsia" w:cs="Calibri" w:asciiTheme="minorHAnsi" w:hAnsiTheme="minorHAnsi"/>
          <w:sz w:val="22"/>
          <w:szCs w:val="22"/>
        </w:rPr>
      </w:pPr>
    </w:p>
    <w:p>
      <w:pPr>
        <w:spacing w:line="360" w:lineRule="auto"/>
        <w:ind w:firstLine="440" w:firstLineChars="200"/>
        <w:rPr>
          <w:rFonts w:cs="Calibri" w:asciiTheme="minorHAnsi" w:hAnsiTheme="minorHAnsi"/>
          <w:sz w:val="22"/>
          <w:szCs w:val="22"/>
        </w:rPr>
      </w:pPr>
      <w:r>
        <w:rPr>
          <w:rFonts w:hint="eastAsia" w:cs="Calibri" w:asciiTheme="minorHAnsi" w:hAnsiTheme="minorHAnsi"/>
          <w:sz w:val="22"/>
          <w:szCs w:val="22"/>
        </w:rPr>
        <w:t>商务英语选修课：参加暑期文化课程、英语达到中级水平的学生，也可以选择在下午自费参加商务英语选修课，提高自己的商务写作、表达与讨论技巧，以及在跨文化商业环境中的国际沟通技能。该选修课在7月的4周课程中包含20学时，8月的4周及3周课程中包含12学时。</w:t>
      </w:r>
      <w:r>
        <w:rPr>
          <w:rFonts w:cs="Calibri" w:asciiTheme="minorHAnsi" w:hAnsiTheme="minorHAnsi"/>
          <w:sz w:val="22"/>
          <w:szCs w:val="22"/>
        </w:rPr>
        <w:br w:type="textWrapping"/>
      </w:r>
      <w:r>
        <w:rPr>
          <w:rFonts w:hint="eastAsia" w:cs="Calibri" w:asciiTheme="minorHAnsi" w:hAnsiTheme="minorHAnsi"/>
          <w:color w:val="FF0000"/>
          <w:sz w:val="22"/>
          <w:szCs w:val="22"/>
        </w:rPr>
        <w:t xml:space="preserve">    </w:t>
      </w:r>
      <w:r>
        <w:rPr>
          <w:rFonts w:hint="eastAsia" w:cs="Calibri" w:asciiTheme="minorHAnsi" w:hAnsiTheme="minorHAnsi"/>
          <w:sz w:val="22"/>
          <w:szCs w:val="22"/>
        </w:rPr>
        <w:t>参加暑期语言文化课程的学生，均可入住维多利亚大学的校内宿舍（含餐）。</w:t>
      </w:r>
      <w:r>
        <w:rPr>
          <w:rFonts w:cs="Calibri" w:asciiTheme="minorHAnsi" w:hAnsiTheme="minorHAnsi"/>
          <w:sz w:val="22"/>
          <w:szCs w:val="22"/>
        </w:rPr>
        <w:t xml:space="preserve"> </w:t>
      </w:r>
    </w:p>
    <w:p>
      <w:pPr>
        <w:spacing w:line="360" w:lineRule="auto"/>
        <w:ind w:firstLine="440" w:firstLineChars="200"/>
        <w:rPr>
          <w:rFonts w:cs="Calibri" w:asciiTheme="minorHAnsi" w:hAnsiTheme="minorHAnsi"/>
          <w:sz w:val="22"/>
          <w:szCs w:val="22"/>
        </w:rPr>
      </w:pPr>
    </w:p>
    <w:p>
      <w:pPr>
        <w:pStyle w:val="19"/>
        <w:widowControl/>
        <w:numPr>
          <w:ilvl w:val="0"/>
          <w:numId w:val="2"/>
        </w:numPr>
        <w:spacing w:line="360" w:lineRule="auto"/>
        <w:ind w:firstLineChars="0"/>
        <w:jc w:val="left"/>
        <w:rPr>
          <w:rFonts w:asciiTheme="minorHAnsi" w:hAnsiTheme="minorHAnsi" w:eastAsiaTheme="majorEastAsia" w:cstheme="minorHAnsi"/>
          <w:bCs/>
          <w:kern w:val="0"/>
          <w:szCs w:val="21"/>
        </w:rPr>
      </w:pPr>
      <w:r>
        <w:rPr>
          <w:rFonts w:asciiTheme="minorHAnsi" w:hAnsiTheme="minorHAnsi" w:eastAsiaTheme="majorEastAsia" w:cstheme="minorHAnsi"/>
          <w:bCs/>
          <w:kern w:val="0"/>
          <w:szCs w:val="21"/>
        </w:rPr>
        <w:t>项目费用</w:t>
      </w:r>
    </w:p>
    <w:p>
      <w:pPr>
        <w:widowControl/>
        <w:spacing w:line="360" w:lineRule="auto"/>
        <w:ind w:left="420" w:leftChars="200"/>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维多利亚大</w:t>
      </w:r>
      <w:r>
        <w:rPr>
          <w:rFonts w:asciiTheme="minorHAnsi" w:hAnsiTheme="minorHAnsi" w:eastAsiaTheme="majorEastAsia" w:cstheme="minorHAnsi"/>
          <w:szCs w:val="21"/>
        </w:rPr>
        <w:t>学</w:t>
      </w:r>
      <w:r>
        <w:rPr>
          <w:rFonts w:hint="eastAsia" w:asciiTheme="minorHAnsi" w:hAnsiTheme="minorHAnsi" w:eastAsiaTheme="majorEastAsia" w:cstheme="minorHAnsi"/>
          <w:szCs w:val="21"/>
        </w:rPr>
        <w:t>暑期</w:t>
      </w:r>
      <w:r>
        <w:rPr>
          <w:rFonts w:asciiTheme="minorHAnsi" w:hAnsiTheme="minorHAnsi" w:eastAsiaTheme="majorEastAsia" w:cstheme="minorHAnsi"/>
          <w:szCs w:val="21"/>
        </w:rPr>
        <w:t>语言</w:t>
      </w:r>
      <w:r>
        <w:rPr>
          <w:rFonts w:hint="eastAsia" w:asciiTheme="minorHAnsi" w:hAnsiTheme="minorHAnsi" w:eastAsiaTheme="majorEastAsia" w:cstheme="minorHAnsi"/>
          <w:szCs w:val="21"/>
        </w:rPr>
        <w:t>4周</w:t>
      </w:r>
      <w:r>
        <w:rPr>
          <w:rFonts w:asciiTheme="minorHAnsi" w:hAnsiTheme="minorHAnsi" w:eastAsiaTheme="majorEastAsia" w:cstheme="minorHAnsi"/>
          <w:szCs w:val="21"/>
        </w:rPr>
        <w:t>课程的费用</w:t>
      </w:r>
      <w:r>
        <w:rPr>
          <w:rFonts w:hint="eastAsia" w:asciiTheme="minorHAnsi" w:hAnsiTheme="minorHAnsi" w:eastAsiaTheme="majorEastAsia" w:cstheme="minorHAnsi"/>
          <w:szCs w:val="21"/>
        </w:rPr>
        <w:t>约</w:t>
      </w:r>
      <w:r>
        <w:rPr>
          <w:rFonts w:asciiTheme="minorHAnsi" w:hAnsiTheme="minorHAnsi" w:eastAsiaTheme="majorEastAsia" w:cstheme="minorHAnsi"/>
          <w:szCs w:val="21"/>
        </w:rPr>
        <w:t>为</w:t>
      </w:r>
      <w:r>
        <w:rPr>
          <w:rFonts w:hint="eastAsia" w:asciiTheme="minorHAnsi" w:hAnsiTheme="minorHAnsi" w:eastAsiaTheme="majorEastAsia" w:cstheme="minorHAnsi"/>
          <w:color w:val="FF0000"/>
          <w:szCs w:val="21"/>
        </w:rPr>
        <w:t>4,307加元（约合人民币2.2万元）；</w:t>
      </w:r>
      <w:r>
        <w:rPr>
          <w:rFonts w:hint="eastAsia" w:asciiTheme="minorHAnsi" w:hAnsiTheme="minorHAnsi" w:eastAsiaTheme="majorEastAsia" w:cstheme="minorHAnsi"/>
          <w:szCs w:val="21"/>
        </w:rPr>
        <w:t>3周课</w:t>
      </w:r>
    </w:p>
    <w:p>
      <w:pPr>
        <w:widowControl/>
        <w:spacing w:line="360" w:lineRule="auto"/>
        <w:jc w:val="left"/>
        <w:rPr>
          <w:rFonts w:asciiTheme="minorHAnsi" w:hAnsiTheme="minorHAnsi" w:eastAsiaTheme="majorEastAsia" w:cstheme="minorHAnsi"/>
          <w:color w:val="FF0000"/>
          <w:szCs w:val="21"/>
        </w:rPr>
      </w:pPr>
      <w:r>
        <w:rPr>
          <w:rFonts w:hint="eastAsia" w:asciiTheme="minorHAnsi" w:hAnsiTheme="minorHAnsi" w:eastAsiaTheme="majorEastAsia" w:cstheme="minorHAnsi"/>
          <w:szCs w:val="21"/>
        </w:rPr>
        <w:t>程费用约为</w:t>
      </w:r>
      <w:r>
        <w:rPr>
          <w:rFonts w:hint="eastAsia" w:asciiTheme="minorHAnsi" w:hAnsiTheme="minorHAnsi" w:eastAsiaTheme="majorEastAsia" w:cstheme="minorHAnsi"/>
          <w:color w:val="FF0000"/>
          <w:szCs w:val="21"/>
        </w:rPr>
        <w:t xml:space="preserve">3,640加元（约合人民币1.9万元）； </w:t>
      </w:r>
      <w:r>
        <w:rPr>
          <w:rFonts w:hint="eastAsia" w:asciiTheme="minorHAnsi" w:hAnsiTheme="minorHAnsi" w:eastAsiaTheme="majorEastAsia" w:cstheme="minorHAnsi"/>
          <w:szCs w:val="21"/>
        </w:rPr>
        <w:t>商务英语选修课的费用约为</w:t>
      </w:r>
      <w:r>
        <w:rPr>
          <w:rFonts w:hint="eastAsia" w:asciiTheme="minorHAnsi" w:hAnsiTheme="minorHAnsi" w:eastAsiaTheme="majorEastAsia" w:cstheme="minorHAnsi"/>
          <w:color w:val="FF0000"/>
          <w:szCs w:val="21"/>
        </w:rPr>
        <w:t>395-550加元 （约合人民币2,054-2,860元）</w:t>
      </w:r>
    </w:p>
    <w:p>
      <w:pPr>
        <w:widowControl/>
        <w:spacing w:line="360" w:lineRule="auto"/>
        <w:ind w:firstLine="420" w:firstLineChars="200"/>
        <w:jc w:val="left"/>
        <w:rPr>
          <w:rFonts w:asciiTheme="minorHAnsi" w:hAnsiTheme="minorHAnsi" w:eastAsiaTheme="majorEastAsia" w:cstheme="minorHAnsi"/>
          <w:color w:val="FF0000"/>
          <w:szCs w:val="21"/>
        </w:rPr>
      </w:pPr>
      <w:r>
        <w:rPr>
          <w:rFonts w:hint="eastAsia" w:asciiTheme="minorHAnsi" w:hAnsiTheme="minorHAnsi" w:eastAsiaTheme="majorEastAsia" w:cstheme="minorHAnsi"/>
          <w:szCs w:val="21"/>
        </w:rPr>
        <w:t>以上费用包括课程申请费、</w:t>
      </w:r>
      <w:r>
        <w:rPr>
          <w:rFonts w:hint="eastAsia" w:cs="Calibri"/>
          <w:color w:val="000000"/>
          <w:sz w:val="22"/>
          <w:szCs w:val="22"/>
        </w:rPr>
        <w:t>学费、住宿费与餐费、医疗保险与项目设计管理费；费用不含国际机票、签证费、与其它个人花费。</w:t>
      </w:r>
    </w:p>
    <w:p>
      <w:pPr>
        <w:widowControl/>
        <w:spacing w:line="360" w:lineRule="auto"/>
        <w:ind w:firstLine="420" w:firstLineChars="200"/>
        <w:jc w:val="left"/>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参加项目的学生在开课时必须年满18岁；</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，通过</w:t>
      </w:r>
      <w:r>
        <w:rPr>
          <w:rFonts w:asciiTheme="minorHAnsi" w:hAnsiTheme="minorHAnsi" w:eastAsiaTheme="majorEastAsia" w:cstheme="minorHAnsi"/>
          <w:szCs w:val="21"/>
        </w:rPr>
        <w:t>维多利亚大学语言测试</w:t>
      </w:r>
      <w:r>
        <w:rPr>
          <w:rFonts w:hint="eastAsia" w:asciiTheme="minorHAnsi" w:hAnsiTheme="minorHAnsi" w:eastAsiaTheme="majorEastAsia" w:cstheme="minorHAnsi"/>
          <w:szCs w:val="21"/>
        </w:rPr>
        <w:t xml:space="preserve">； </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大学的学术审核、以及我校院系及国际交流处的派出资格审核。</w:t>
      </w:r>
    </w:p>
    <w:p>
      <w:pPr>
        <w:spacing w:line="360" w:lineRule="auto"/>
        <w:rPr>
          <w:rFonts w:asciiTheme="minorHAnsi" w:hAnsiTheme="minorHAnsi" w:eastAsiaTheme="majorEastAsia" w:cstheme="minorHAnsi"/>
          <w:szCs w:val="21"/>
        </w:rPr>
      </w:pPr>
    </w:p>
    <w:p>
      <w:pPr>
        <w:pStyle w:val="19"/>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1、 学生本人提出申请，在学校国际合作交流处（外事处）报名；</w:t>
      </w:r>
    </w:p>
    <w:p>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全美国际教育协会网站www.usiea.org填写《</w:t>
      </w:r>
      <w:r>
        <w:rPr>
          <w:rFonts w:hint="eastAsia" w:asciiTheme="minorHAnsi" w:hAnsiTheme="minorHAnsi" w:eastAsiaTheme="majorEastAsia" w:cstheme="minorHAnsi"/>
          <w:color w:val="FF0000"/>
          <w:szCs w:val="21"/>
        </w:rPr>
        <w:t>世界</w:t>
      </w:r>
      <w:r>
        <w:rPr>
          <w:rFonts w:asciiTheme="minorHAnsi" w:hAnsiTheme="minorHAnsi" w:eastAsiaTheme="majorEastAsia" w:cstheme="minorHAnsi"/>
          <w:szCs w:val="21"/>
        </w:rPr>
        <w:t>名校访学2018-2019学年冬春项目报名表》，网上报名的时间决定录取的顺序和安排宿舍的顺序；</w:t>
      </w:r>
    </w:p>
    <w:p>
      <w:pPr>
        <w:pStyle w:val="19"/>
        <w:numPr>
          <w:ilvl w:val="0"/>
          <w:numId w:val="4"/>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19"/>
        <w:numPr>
          <w:ilvl w:val="0"/>
          <w:numId w:val="4"/>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w:t>
      </w:r>
      <w:r>
        <w:rPr>
          <w:rFonts w:hint="eastAsia" w:cs="Calibri" w:asciiTheme="minorHAnsi" w:hAnsiTheme="minorHAnsi"/>
          <w:sz w:val="22"/>
        </w:rPr>
        <w:t>加</w:t>
      </w:r>
      <w:r>
        <w:rPr>
          <w:rFonts w:cs="Calibri" w:asciiTheme="minorHAnsi" w:hAnsiTheme="minorHAnsi"/>
          <w:sz w:val="22"/>
        </w:rPr>
        <w:t>学习；</w:t>
      </w:r>
    </w:p>
    <w:p>
      <w:pPr>
        <w:numPr>
          <w:ilvl w:val="0"/>
          <w:numId w:val="4"/>
        </w:numPr>
        <w:spacing w:line="360" w:lineRule="auto"/>
        <w:rPr>
          <w:rFonts w:asciiTheme="minorHAnsi" w:hAnsiTheme="minorHAnsi" w:eastAsiaTheme="majorEastAsia" w:cstheme="minorHAnsi"/>
          <w:szCs w:val="21"/>
        </w:rPr>
      </w:pPr>
      <w:r>
        <w:rPr>
          <w:rFonts w:cs="Calibri" w:asciiTheme="minorHAnsi" w:hAnsiTheme="minorHAnsi"/>
          <w:sz w:val="22"/>
        </w:rPr>
        <w:t>申请截止日期：</w:t>
      </w:r>
      <w:r>
        <w:rPr>
          <w:rFonts w:cs="Calibri" w:asciiTheme="minorHAnsi" w:hAnsiTheme="minorHAnsi"/>
          <w:color w:val="FF0000"/>
          <w:sz w:val="22"/>
        </w:rPr>
        <w:t xml:space="preserve"> </w:t>
      </w:r>
      <w:r>
        <w:rPr>
          <w:rFonts w:cs="Calibri" w:asciiTheme="minorHAnsi" w:hAnsiTheme="minorHAnsi"/>
          <w:color w:val="auto"/>
          <w:sz w:val="22"/>
        </w:rPr>
        <w:t>201</w:t>
      </w:r>
      <w:r>
        <w:rPr>
          <w:rFonts w:hint="eastAsia" w:cs="Calibri" w:asciiTheme="minorHAnsi" w:hAnsiTheme="minorHAnsi"/>
          <w:color w:val="auto"/>
          <w:sz w:val="22"/>
        </w:rPr>
        <w:t>8</w:t>
      </w:r>
      <w:r>
        <w:rPr>
          <w:rFonts w:cs="Calibri" w:asciiTheme="minorHAnsi" w:hAnsiTheme="minorHAnsi"/>
          <w:color w:val="auto"/>
          <w:sz w:val="22"/>
        </w:rPr>
        <w:t>年</w:t>
      </w:r>
      <w:r>
        <w:rPr>
          <w:rFonts w:hint="eastAsia" w:cs="Calibri" w:asciiTheme="minorHAnsi" w:hAnsiTheme="minorHAnsi"/>
          <w:color w:val="auto"/>
          <w:sz w:val="22"/>
          <w:lang w:val="en-US" w:eastAsia="zh-CN"/>
        </w:rPr>
        <w:t>4</w:t>
      </w:r>
      <w:r>
        <w:rPr>
          <w:rFonts w:cs="Calibri" w:asciiTheme="minorHAnsi" w:hAnsiTheme="minorHAnsi"/>
          <w:color w:val="auto"/>
          <w:sz w:val="22"/>
        </w:rPr>
        <w:t>月</w:t>
      </w:r>
      <w:r>
        <w:rPr>
          <w:rFonts w:hint="eastAsia" w:cs="Calibri" w:asciiTheme="minorHAnsi" w:hAnsiTheme="minorHAnsi"/>
          <w:color w:val="auto"/>
          <w:sz w:val="22"/>
          <w:lang w:val="en-US" w:eastAsia="zh-CN"/>
        </w:rPr>
        <w:t>30</w:t>
      </w:r>
      <w:r>
        <w:rPr>
          <w:rFonts w:cs="Calibri" w:asciiTheme="minorHAnsi" w:hAnsiTheme="minorHAnsi"/>
          <w:color w:val="auto"/>
          <w:sz w:val="22"/>
        </w:rPr>
        <w:t>日</w:t>
      </w:r>
      <w:r>
        <w:rPr>
          <w:rFonts w:cs="Calibri" w:asciiTheme="minorHAnsi" w:hAnsiTheme="minorHAnsi"/>
          <w:sz w:val="22"/>
        </w:rPr>
        <w:t>；</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p>
      <w:pPr>
        <w:widowControl/>
        <w:spacing w:line="360" w:lineRule="auto"/>
        <w:jc w:val="left"/>
        <w:rPr>
          <w:rFonts w:cs="Calibri" w:asciiTheme="minorHAnsi" w:hAnsiTheme="minorHAnsi"/>
          <w:kern w:val="0"/>
          <w:sz w:val="22"/>
        </w:rPr>
      </w:pPr>
      <w:bookmarkStart w:id="0" w:name="_GoBack"/>
      <w:bookmarkEnd w:id="0"/>
      <w:r>
        <w:rPr>
          <w:rFonts w:cs="Calibri" w:asciiTheme="minorHAnsi" w:hAnsiTheme="minorHAnsi"/>
          <w:kern w:val="0"/>
          <w:sz w:val="22"/>
        </w:rPr>
        <w:t>项目邮箱咨询：</w:t>
      </w:r>
      <w:r>
        <w:fldChar w:fldCharType="begin"/>
      </w:r>
      <w:r>
        <w:instrText xml:space="preserve"> HYPERLINK "mailto:visituvic@yeah.net" </w:instrText>
      </w:r>
      <w:r>
        <w:fldChar w:fldCharType="separate"/>
      </w:r>
      <w:r>
        <w:rPr>
          <w:rStyle w:val="12"/>
          <w:rFonts w:cs="Calibri" w:asciiTheme="minorHAnsi" w:hAnsiTheme="minorHAnsi"/>
          <w:kern w:val="0"/>
          <w:sz w:val="22"/>
        </w:rPr>
        <w:t>visituvic@yeah.net</w:t>
      </w:r>
      <w:r>
        <w:rPr>
          <w:rStyle w:val="12"/>
          <w:rFonts w:cs="Calibri" w:asciiTheme="minorHAnsi" w:hAnsiTheme="minorHAnsi"/>
          <w:kern w:val="0"/>
          <w:sz w:val="22"/>
        </w:rPr>
        <w:fldChar w:fldCharType="end"/>
      </w:r>
      <w:r>
        <w:rPr>
          <w:rFonts w:hint="eastAsia" w:cs="Calibri" w:asciiTheme="minorHAnsi" w:hAnsiTheme="minorHAnsi"/>
          <w:kern w:val="0"/>
          <w:sz w:val="22"/>
        </w:rPr>
        <w:t xml:space="preserve"> </w:t>
      </w:r>
      <w:r>
        <w:rPr>
          <w:rFonts w:cs="Calibri" w:asciiTheme="minorHAnsi" w:hAnsiTheme="minorHAnsi"/>
          <w:kern w:val="0"/>
          <w:sz w:val="22"/>
        </w:rPr>
        <w:t xml:space="preserve"> </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169"/>
    <w:multiLevelType w:val="multilevel"/>
    <w:tmpl w:val="461B3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9DD"/>
    <w:rsid w:val="00022AFD"/>
    <w:rsid w:val="000230BD"/>
    <w:rsid w:val="00023476"/>
    <w:rsid w:val="000236D2"/>
    <w:rsid w:val="00024C64"/>
    <w:rsid w:val="00025206"/>
    <w:rsid w:val="0003068E"/>
    <w:rsid w:val="00030A0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60BB"/>
    <w:rsid w:val="00087DB0"/>
    <w:rsid w:val="0009206E"/>
    <w:rsid w:val="000954F4"/>
    <w:rsid w:val="000A0A86"/>
    <w:rsid w:val="000A2A22"/>
    <w:rsid w:val="000A4030"/>
    <w:rsid w:val="000A5251"/>
    <w:rsid w:val="000A530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167D"/>
    <w:rsid w:val="00167799"/>
    <w:rsid w:val="00167C8D"/>
    <w:rsid w:val="00170451"/>
    <w:rsid w:val="001738F0"/>
    <w:rsid w:val="00175F78"/>
    <w:rsid w:val="00176F21"/>
    <w:rsid w:val="00182E04"/>
    <w:rsid w:val="001834A2"/>
    <w:rsid w:val="00186190"/>
    <w:rsid w:val="00192C0F"/>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524"/>
    <w:rsid w:val="001F7F26"/>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1555"/>
    <w:rsid w:val="002441C6"/>
    <w:rsid w:val="0024447C"/>
    <w:rsid w:val="002449A1"/>
    <w:rsid w:val="0024592F"/>
    <w:rsid w:val="00251642"/>
    <w:rsid w:val="00255140"/>
    <w:rsid w:val="00257563"/>
    <w:rsid w:val="00257E0D"/>
    <w:rsid w:val="00261406"/>
    <w:rsid w:val="00261C11"/>
    <w:rsid w:val="00271BCB"/>
    <w:rsid w:val="00275270"/>
    <w:rsid w:val="0027600D"/>
    <w:rsid w:val="0028056A"/>
    <w:rsid w:val="002852EE"/>
    <w:rsid w:val="0029179F"/>
    <w:rsid w:val="00292326"/>
    <w:rsid w:val="00295361"/>
    <w:rsid w:val="00296348"/>
    <w:rsid w:val="00297E1A"/>
    <w:rsid w:val="002A402F"/>
    <w:rsid w:val="002B61DD"/>
    <w:rsid w:val="002B7076"/>
    <w:rsid w:val="002C2028"/>
    <w:rsid w:val="002C229B"/>
    <w:rsid w:val="002C27D4"/>
    <w:rsid w:val="002C3134"/>
    <w:rsid w:val="002C500D"/>
    <w:rsid w:val="002C6AEB"/>
    <w:rsid w:val="002C722D"/>
    <w:rsid w:val="002D04D0"/>
    <w:rsid w:val="002D76B2"/>
    <w:rsid w:val="002D7905"/>
    <w:rsid w:val="002D7B20"/>
    <w:rsid w:val="002E1476"/>
    <w:rsid w:val="002E3299"/>
    <w:rsid w:val="002E4985"/>
    <w:rsid w:val="002E64CC"/>
    <w:rsid w:val="002F04E4"/>
    <w:rsid w:val="002F1A53"/>
    <w:rsid w:val="002F3568"/>
    <w:rsid w:val="002F7AB9"/>
    <w:rsid w:val="0030157A"/>
    <w:rsid w:val="00302995"/>
    <w:rsid w:val="00303D3D"/>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504A0"/>
    <w:rsid w:val="00352A1D"/>
    <w:rsid w:val="00353816"/>
    <w:rsid w:val="00361CCF"/>
    <w:rsid w:val="00361F0C"/>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01B67"/>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5AD1"/>
    <w:rsid w:val="00486AA5"/>
    <w:rsid w:val="00486B7F"/>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847"/>
    <w:rsid w:val="005B5D60"/>
    <w:rsid w:val="005B69C2"/>
    <w:rsid w:val="005C27A1"/>
    <w:rsid w:val="005C3BCA"/>
    <w:rsid w:val="005C67D4"/>
    <w:rsid w:val="005C7CC0"/>
    <w:rsid w:val="005D0683"/>
    <w:rsid w:val="005D6F09"/>
    <w:rsid w:val="005E035C"/>
    <w:rsid w:val="005E262D"/>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476B2"/>
    <w:rsid w:val="00647A59"/>
    <w:rsid w:val="006551A7"/>
    <w:rsid w:val="0066295A"/>
    <w:rsid w:val="00663035"/>
    <w:rsid w:val="00664055"/>
    <w:rsid w:val="00666CF9"/>
    <w:rsid w:val="00667457"/>
    <w:rsid w:val="00667A61"/>
    <w:rsid w:val="00670ED6"/>
    <w:rsid w:val="00673E32"/>
    <w:rsid w:val="006740B4"/>
    <w:rsid w:val="00674734"/>
    <w:rsid w:val="0067541F"/>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E555E"/>
    <w:rsid w:val="006F038D"/>
    <w:rsid w:val="00700CD4"/>
    <w:rsid w:val="00700EA9"/>
    <w:rsid w:val="0070255A"/>
    <w:rsid w:val="00705BEF"/>
    <w:rsid w:val="00706179"/>
    <w:rsid w:val="007113DD"/>
    <w:rsid w:val="00712B84"/>
    <w:rsid w:val="0071430B"/>
    <w:rsid w:val="00720659"/>
    <w:rsid w:val="0072201D"/>
    <w:rsid w:val="00733292"/>
    <w:rsid w:val="0073607E"/>
    <w:rsid w:val="00736663"/>
    <w:rsid w:val="007423FD"/>
    <w:rsid w:val="0074285A"/>
    <w:rsid w:val="00755EE3"/>
    <w:rsid w:val="00757990"/>
    <w:rsid w:val="00760C7A"/>
    <w:rsid w:val="007619AD"/>
    <w:rsid w:val="00762330"/>
    <w:rsid w:val="007640E0"/>
    <w:rsid w:val="007652B1"/>
    <w:rsid w:val="00770616"/>
    <w:rsid w:val="00770E19"/>
    <w:rsid w:val="00772E22"/>
    <w:rsid w:val="0077332B"/>
    <w:rsid w:val="00774257"/>
    <w:rsid w:val="00775505"/>
    <w:rsid w:val="00776AE1"/>
    <w:rsid w:val="00785B98"/>
    <w:rsid w:val="00785C31"/>
    <w:rsid w:val="00793276"/>
    <w:rsid w:val="007A01B4"/>
    <w:rsid w:val="007A03BE"/>
    <w:rsid w:val="007A07E5"/>
    <w:rsid w:val="007A136C"/>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F085E"/>
    <w:rsid w:val="007F50F2"/>
    <w:rsid w:val="007F5700"/>
    <w:rsid w:val="007F79E2"/>
    <w:rsid w:val="00802548"/>
    <w:rsid w:val="00802890"/>
    <w:rsid w:val="00802957"/>
    <w:rsid w:val="00802B47"/>
    <w:rsid w:val="008062A9"/>
    <w:rsid w:val="00811B0B"/>
    <w:rsid w:val="00814AA6"/>
    <w:rsid w:val="008153A8"/>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B18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76B70"/>
    <w:rsid w:val="00983752"/>
    <w:rsid w:val="00983EF6"/>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C020C"/>
    <w:rsid w:val="009C44ED"/>
    <w:rsid w:val="009C4F0D"/>
    <w:rsid w:val="009C5700"/>
    <w:rsid w:val="009C5D67"/>
    <w:rsid w:val="009C5FEE"/>
    <w:rsid w:val="009C6763"/>
    <w:rsid w:val="009C692C"/>
    <w:rsid w:val="009C698C"/>
    <w:rsid w:val="009C7A2D"/>
    <w:rsid w:val="009C7CE4"/>
    <w:rsid w:val="009D72F9"/>
    <w:rsid w:val="009E18AF"/>
    <w:rsid w:val="009E4A3B"/>
    <w:rsid w:val="009E5D88"/>
    <w:rsid w:val="009F0653"/>
    <w:rsid w:val="009F09C7"/>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2D1A"/>
    <w:rsid w:val="00A67B5E"/>
    <w:rsid w:val="00A72E16"/>
    <w:rsid w:val="00A73593"/>
    <w:rsid w:val="00A76003"/>
    <w:rsid w:val="00A76D78"/>
    <w:rsid w:val="00A83140"/>
    <w:rsid w:val="00A843DA"/>
    <w:rsid w:val="00A84830"/>
    <w:rsid w:val="00A96197"/>
    <w:rsid w:val="00AA2334"/>
    <w:rsid w:val="00AA4DC4"/>
    <w:rsid w:val="00AB05C6"/>
    <w:rsid w:val="00AB3244"/>
    <w:rsid w:val="00AB66D7"/>
    <w:rsid w:val="00AB694F"/>
    <w:rsid w:val="00AC32C6"/>
    <w:rsid w:val="00AC5552"/>
    <w:rsid w:val="00AC6A68"/>
    <w:rsid w:val="00AD7BA1"/>
    <w:rsid w:val="00AF1933"/>
    <w:rsid w:val="00AF5247"/>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B11"/>
    <w:rsid w:val="00B33C5E"/>
    <w:rsid w:val="00B40A66"/>
    <w:rsid w:val="00B41090"/>
    <w:rsid w:val="00B50CF4"/>
    <w:rsid w:val="00B57332"/>
    <w:rsid w:val="00B57B39"/>
    <w:rsid w:val="00B60E9C"/>
    <w:rsid w:val="00B6632A"/>
    <w:rsid w:val="00B67C18"/>
    <w:rsid w:val="00B74F9C"/>
    <w:rsid w:val="00B769E3"/>
    <w:rsid w:val="00B801E0"/>
    <w:rsid w:val="00B80489"/>
    <w:rsid w:val="00B83422"/>
    <w:rsid w:val="00B841C1"/>
    <w:rsid w:val="00B8765A"/>
    <w:rsid w:val="00B955B3"/>
    <w:rsid w:val="00BA15F6"/>
    <w:rsid w:val="00BB0CAA"/>
    <w:rsid w:val="00BB11A8"/>
    <w:rsid w:val="00BB2026"/>
    <w:rsid w:val="00BC1BD9"/>
    <w:rsid w:val="00BC2BC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69C9"/>
    <w:rsid w:val="00C444EA"/>
    <w:rsid w:val="00C50DF8"/>
    <w:rsid w:val="00C5114A"/>
    <w:rsid w:val="00C55BB5"/>
    <w:rsid w:val="00C64953"/>
    <w:rsid w:val="00C745E3"/>
    <w:rsid w:val="00C75C2E"/>
    <w:rsid w:val="00C766EF"/>
    <w:rsid w:val="00C773FC"/>
    <w:rsid w:val="00C807AA"/>
    <w:rsid w:val="00C80EE6"/>
    <w:rsid w:val="00C817A7"/>
    <w:rsid w:val="00C861B2"/>
    <w:rsid w:val="00C86975"/>
    <w:rsid w:val="00CA2A8B"/>
    <w:rsid w:val="00CA65E9"/>
    <w:rsid w:val="00CB4339"/>
    <w:rsid w:val="00CB49F9"/>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229F"/>
    <w:rsid w:val="00D03331"/>
    <w:rsid w:val="00D073EA"/>
    <w:rsid w:val="00D12776"/>
    <w:rsid w:val="00D12D35"/>
    <w:rsid w:val="00D17DB4"/>
    <w:rsid w:val="00D2092D"/>
    <w:rsid w:val="00D31AFE"/>
    <w:rsid w:val="00D332D6"/>
    <w:rsid w:val="00D346FC"/>
    <w:rsid w:val="00D35444"/>
    <w:rsid w:val="00D3691D"/>
    <w:rsid w:val="00D371C4"/>
    <w:rsid w:val="00D41ADE"/>
    <w:rsid w:val="00D471D1"/>
    <w:rsid w:val="00D50E81"/>
    <w:rsid w:val="00D560EF"/>
    <w:rsid w:val="00D56A55"/>
    <w:rsid w:val="00D60EC2"/>
    <w:rsid w:val="00D634D8"/>
    <w:rsid w:val="00D63C2D"/>
    <w:rsid w:val="00D651FF"/>
    <w:rsid w:val="00D65A32"/>
    <w:rsid w:val="00D71DEB"/>
    <w:rsid w:val="00D73882"/>
    <w:rsid w:val="00D80609"/>
    <w:rsid w:val="00D82BB6"/>
    <w:rsid w:val="00D83EBA"/>
    <w:rsid w:val="00D8505B"/>
    <w:rsid w:val="00D96CBF"/>
    <w:rsid w:val="00DA100A"/>
    <w:rsid w:val="00DA25AD"/>
    <w:rsid w:val="00DA73E5"/>
    <w:rsid w:val="00DA74AE"/>
    <w:rsid w:val="00DB0090"/>
    <w:rsid w:val="00DB1679"/>
    <w:rsid w:val="00DC2F1C"/>
    <w:rsid w:val="00DC2F84"/>
    <w:rsid w:val="00DC4BA2"/>
    <w:rsid w:val="00DD4C8D"/>
    <w:rsid w:val="00DD6134"/>
    <w:rsid w:val="00DD7FB4"/>
    <w:rsid w:val="00DE477C"/>
    <w:rsid w:val="00DE7CB6"/>
    <w:rsid w:val="00DF1C7E"/>
    <w:rsid w:val="00DF269B"/>
    <w:rsid w:val="00DF4AB0"/>
    <w:rsid w:val="00DF66EE"/>
    <w:rsid w:val="00DF6776"/>
    <w:rsid w:val="00E00245"/>
    <w:rsid w:val="00E00371"/>
    <w:rsid w:val="00E03CD2"/>
    <w:rsid w:val="00E0694A"/>
    <w:rsid w:val="00E07A31"/>
    <w:rsid w:val="00E17346"/>
    <w:rsid w:val="00E21BE2"/>
    <w:rsid w:val="00E22994"/>
    <w:rsid w:val="00E23047"/>
    <w:rsid w:val="00E23270"/>
    <w:rsid w:val="00E309FD"/>
    <w:rsid w:val="00E403D4"/>
    <w:rsid w:val="00E403F2"/>
    <w:rsid w:val="00E40561"/>
    <w:rsid w:val="00E414F9"/>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E0709"/>
    <w:rsid w:val="00EE0B92"/>
    <w:rsid w:val="00EE0F0E"/>
    <w:rsid w:val="00EE12C8"/>
    <w:rsid w:val="00EE2860"/>
    <w:rsid w:val="00EE68D2"/>
    <w:rsid w:val="00EF14B7"/>
    <w:rsid w:val="00EF3F0F"/>
    <w:rsid w:val="00EF44AD"/>
    <w:rsid w:val="00F014F8"/>
    <w:rsid w:val="00F13937"/>
    <w:rsid w:val="00F13F80"/>
    <w:rsid w:val="00F17267"/>
    <w:rsid w:val="00F22886"/>
    <w:rsid w:val="00F27587"/>
    <w:rsid w:val="00F307F9"/>
    <w:rsid w:val="00F30D89"/>
    <w:rsid w:val="00F3131F"/>
    <w:rsid w:val="00F32538"/>
    <w:rsid w:val="00F34A00"/>
    <w:rsid w:val="00F34D93"/>
    <w:rsid w:val="00F4320A"/>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6425"/>
    <w:rsid w:val="00FB7A50"/>
    <w:rsid w:val="00FC0DF5"/>
    <w:rsid w:val="00FC44B5"/>
    <w:rsid w:val="00FC6127"/>
    <w:rsid w:val="00FC7A4D"/>
    <w:rsid w:val="00FD08A0"/>
    <w:rsid w:val="00FD1F63"/>
    <w:rsid w:val="00FD2E42"/>
    <w:rsid w:val="00FD4AA6"/>
    <w:rsid w:val="00FE2B9E"/>
    <w:rsid w:val="00FE6123"/>
    <w:rsid w:val="00FE6555"/>
    <w:rsid w:val="00FE6E03"/>
    <w:rsid w:val="00FF51E1"/>
    <w:rsid w:val="00FF5862"/>
    <w:rsid w:val="01B50D4B"/>
    <w:rsid w:val="06506941"/>
    <w:rsid w:val="4F896913"/>
    <w:rsid w:val="7E1E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141"/>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201AF-37D8-4992-B39D-4F0E1F2EF9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339</Words>
  <Characters>1938</Characters>
  <Lines>16</Lines>
  <Paragraphs>4</Paragraphs>
  <ScaleCrop>false</ScaleCrop>
  <LinksUpToDate>false</LinksUpToDate>
  <CharactersWithSpaces>2273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2017-11-21T08:59:00Z</dcterms:created>
  <dc:creator>全美国际教育协会</dc:creator>
  <cp:lastModifiedBy>USIEA-Crystal</cp:lastModifiedBy>
  <cp:lastPrinted>2011-12-16T08:54:00Z</cp:lastPrinted>
  <dcterms:modified xsi:type="dcterms:W3CDTF">2018-01-25T02:54:43Z</dcterms:modified>
  <dc:title>加州大学河滨分校短期访学项目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